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7F" w:rsidRDefault="00DE4F7F" w:rsidP="00DE4F7F">
      <w:r>
        <w:t>NOMBRE:</w:t>
      </w:r>
    </w:p>
    <w:p w:rsidR="00AD6F09" w:rsidRDefault="00AD6F09" w:rsidP="00DE4F7F">
      <w:r w:rsidRPr="00AD6F09">
        <w:t>SikaGrout® Constructor</w:t>
      </w:r>
    </w:p>
    <w:p w:rsidR="00DE4F7F" w:rsidRDefault="00DE4F7F" w:rsidP="00DE4F7F">
      <w:r>
        <w:t>DESCRIPCIÓN:</w:t>
      </w:r>
    </w:p>
    <w:p w:rsidR="004720A5" w:rsidRDefault="00AD6F09" w:rsidP="00AD6F09">
      <w:r>
        <w:t>SikaGrout® Constructor es un mortero listo para uso en proce</w:t>
      </w:r>
      <w:r>
        <w:t xml:space="preserve">sos constructivos generales, de </w:t>
      </w:r>
      <w:r>
        <w:t>consistencias fluida y semifluida, compuesto de cemento, agregados de granulometría controlada, aditivos fluidificantes y re</w:t>
      </w:r>
      <w:r>
        <w:t xml:space="preserve">ductores de agua adecuadamente </w:t>
      </w:r>
      <w:r>
        <w:t>dosificados para controlar los cambios de volumen</w:t>
      </w:r>
    </w:p>
    <w:p w:rsidR="00DE4F7F" w:rsidRDefault="00DE4F7F" w:rsidP="006B5D79">
      <w:r>
        <w:t>USOS:</w:t>
      </w:r>
    </w:p>
    <w:p w:rsidR="006B5D79" w:rsidRPr="00AD6F09" w:rsidRDefault="00D0725F" w:rsidP="004720A5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4758055</wp:posOffset>
            </wp:positionH>
            <wp:positionV relativeFrom="paragraph">
              <wp:posOffset>1662430</wp:posOffset>
            </wp:positionV>
            <wp:extent cx="981075" cy="1776730"/>
            <wp:effectExtent l="0" t="0" r="9525" b="0"/>
            <wp:wrapSquare wrapText="bothSides"/>
            <wp:docPr id="1" name="Imagen 1" descr="O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2" t="16476" r="27374" b="13389"/>
                    <a:stretch/>
                  </pic:blipFill>
                  <pic:spPr bwMode="auto">
                    <a:xfrm>
                      <a:off x="0" y="0"/>
                      <a:ext cx="98107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09">
        <w:t>-</w:t>
      </w:r>
      <w:r w:rsidR="00AD6F09" w:rsidRPr="00AD6F09">
        <w:t>Nivelación de placas base y bases</w:t>
      </w:r>
      <w:r w:rsidR="00AD6F09">
        <w:t xml:space="preserve"> de equipos, columnas, trabes y </w:t>
      </w:r>
      <w:r w:rsidR="00AD6F09" w:rsidRPr="00AD6F09">
        <w:t>otros</w:t>
      </w:r>
      <w:r w:rsidR="00AD6F09" w:rsidRPr="00AD6F09">
        <w:br/>
      </w:r>
      <w:r w:rsidR="00AD6F09" w:rsidRPr="00AD6F09">
        <w:t>elementos estructurales con áreas no extensas (recorrido del producto</w:t>
      </w:r>
      <w:r w:rsidR="00AD6F09" w:rsidRPr="00AD6F09">
        <w:br/>
      </w:r>
      <w:r w:rsidR="00AD6F09" w:rsidRPr="00AD6F09">
        <w:t>debajo de la placa base de hasta 1 m).</w:t>
      </w:r>
      <w:r w:rsidR="00AD6F09" w:rsidRPr="00AD6F09">
        <w:br/>
      </w:r>
      <w:r w:rsidR="00AD6F09">
        <w:t>-</w:t>
      </w:r>
      <w:r w:rsidR="00AD6F09" w:rsidRPr="00AD6F09">
        <w:t>Como relleno de expansión controlada en áreas confinadas</w:t>
      </w:r>
      <w:r w:rsidR="00AD6F09" w:rsidRPr="00AD6F09">
        <w:br/>
      </w:r>
      <w:r w:rsidR="00AD6F09" w:rsidRPr="00AD6F09">
        <w:t xml:space="preserve"> </w:t>
      </w:r>
      <w:r w:rsidR="00AD6F09">
        <w:t>-</w:t>
      </w:r>
      <w:r w:rsidR="00AD6F09" w:rsidRPr="00AD6F09">
        <w:t>Anclaje de pernos y otras fijaciones.</w:t>
      </w:r>
      <w:r w:rsidR="00AD6F09" w:rsidRPr="00AD6F09">
        <w:br/>
      </w:r>
      <w:r w:rsidR="00AD6F09" w:rsidRPr="00AD6F09">
        <w:t xml:space="preserve"> </w:t>
      </w:r>
      <w:r w:rsidR="00AD6F09">
        <w:t>-</w:t>
      </w:r>
      <w:r w:rsidR="00AD6F09" w:rsidRPr="00AD6F09">
        <w:t>Relleno de conexiones angostas en elementos de concreto normal o</w:t>
      </w:r>
      <w:r w:rsidR="00AD6F09" w:rsidRPr="00AD6F09">
        <w:br/>
      </w:r>
      <w:r w:rsidR="00AD6F09" w:rsidRPr="00AD6F09">
        <w:t>prefabricado.</w:t>
      </w:r>
      <w:r w:rsidR="00AD6F09" w:rsidRPr="00AD6F09">
        <w:br/>
      </w:r>
      <w:r w:rsidR="00AD6F09">
        <w:t>-</w:t>
      </w:r>
      <w:r w:rsidR="00AD6F09" w:rsidRPr="00AD6F09">
        <w:t xml:space="preserve"> Aplicaciones que requieran rápido desarrollo de resistencias.</w:t>
      </w:r>
      <w:r w:rsidR="00AD6F09" w:rsidRPr="00AD6F09">
        <w:br/>
      </w:r>
      <w:r w:rsidR="00AD6F09">
        <w:t>-</w:t>
      </w:r>
      <w:r w:rsidR="00AD6F09" w:rsidRPr="00AD6F09">
        <w:t xml:space="preserve"> Trabajos de reparación estructural del concreto.</w:t>
      </w:r>
      <w:r w:rsidR="00AD6F09">
        <w:t xml:space="preserve"> </w:t>
      </w:r>
    </w:p>
    <w:p w:rsidR="00AD6F09" w:rsidRDefault="00AD6F09" w:rsidP="00997345">
      <w:pPr>
        <w:spacing w:after="0"/>
      </w:pPr>
    </w:p>
    <w:p w:rsidR="00D0725F" w:rsidRDefault="00DE4F7F" w:rsidP="00997345">
      <w:pPr>
        <w:spacing w:after="0"/>
        <w:rPr>
          <w:rFonts w:cstheme="minorHAnsi"/>
          <w:color w:val="666666"/>
          <w:shd w:val="clear" w:color="auto" w:fill="FFFFFF"/>
        </w:rPr>
      </w:pPr>
      <w:r>
        <w:t>RENDIMIENTO:</w:t>
      </w:r>
      <w:r>
        <w:rPr>
          <w:rFonts w:ascii="Arial" w:hAnsi="Arial" w:cs="Arial"/>
          <w:color w:val="444444"/>
          <w:sz w:val="30"/>
          <w:szCs w:val="30"/>
        </w:rPr>
        <w:br/>
      </w:r>
      <w:r w:rsidR="00AD6F09" w:rsidRPr="00AD6F09">
        <w:rPr>
          <w:rFonts w:cstheme="minorHAnsi"/>
          <w:color w:val="666666"/>
          <w:shd w:val="clear" w:color="auto" w:fill="FFFFFF"/>
        </w:rPr>
        <w:t>12 litros de relleno po</w:t>
      </w:r>
      <w:r w:rsidR="00AD6F09">
        <w:rPr>
          <w:rFonts w:cstheme="minorHAnsi"/>
          <w:color w:val="666666"/>
          <w:shd w:val="clear" w:color="auto" w:fill="FFFFFF"/>
        </w:rPr>
        <w:t xml:space="preserve">r saco de 22 kg (a consistencia </w:t>
      </w:r>
      <w:r w:rsidR="00AD6F09" w:rsidRPr="00AD6F09">
        <w:rPr>
          <w:rFonts w:cstheme="minorHAnsi"/>
          <w:color w:val="666666"/>
          <w:shd w:val="clear" w:color="auto" w:fill="FFFFFF"/>
        </w:rPr>
        <w:t>fluida)</w:t>
      </w:r>
    </w:p>
    <w:p w:rsidR="002C6495" w:rsidRDefault="002C6495" w:rsidP="002C6495">
      <w:pPr>
        <w:spacing w:after="0"/>
        <w:rPr>
          <w:rFonts w:cstheme="minorHAnsi"/>
          <w:color w:val="666666"/>
          <w:shd w:val="clear" w:color="auto" w:fill="FFFFFF"/>
        </w:rPr>
      </w:pPr>
      <w:r w:rsidRPr="002C6495">
        <w:rPr>
          <w:rStyle w:val="Textoennegrita"/>
          <w:rFonts w:cstheme="minorHAnsi"/>
          <w:color w:val="666666"/>
          <w:shd w:val="clear" w:color="auto" w:fill="FFFFFF"/>
        </w:rPr>
        <w:t>Espesor de aplicación</w:t>
      </w:r>
      <w:r w:rsidRPr="002C6495">
        <w:rPr>
          <w:rStyle w:val="Textoennegrita"/>
          <w:color w:val="808080" w:themeColor="background1" w:themeShade="80"/>
        </w:rPr>
        <w:t>:</w:t>
      </w:r>
      <w:r w:rsidRPr="002C6495">
        <w:rPr>
          <w:rFonts w:cstheme="minorHAnsi"/>
          <w:color w:val="808080" w:themeColor="background1" w:themeShade="80"/>
          <w:shd w:val="clear" w:color="auto" w:fill="FFFFFF"/>
        </w:rPr>
        <w:t xml:space="preserve"> </w:t>
      </w:r>
      <w:r w:rsidRPr="002C6495">
        <w:rPr>
          <w:rFonts w:cstheme="minorHAnsi"/>
          <w:color w:val="666666"/>
          <w:shd w:val="clear" w:color="auto" w:fill="FFFFFF"/>
        </w:rPr>
        <w:t xml:space="preserve">Mínimo de 10 mm, máximo 50 </w:t>
      </w:r>
      <w:proofErr w:type="spellStart"/>
      <w:r w:rsidRPr="002C6495">
        <w:rPr>
          <w:rFonts w:cstheme="minorHAnsi"/>
          <w:color w:val="666666"/>
          <w:shd w:val="clear" w:color="auto" w:fill="FFFFFF"/>
        </w:rPr>
        <w:t>mm.</w:t>
      </w:r>
      <w:proofErr w:type="spellEnd"/>
    </w:p>
    <w:p w:rsidR="002C6495" w:rsidRPr="002C6495" w:rsidRDefault="002C6495" w:rsidP="002C6495">
      <w:pPr>
        <w:spacing w:after="0"/>
        <w:rPr>
          <w:rFonts w:cstheme="minorHAnsi"/>
          <w:color w:val="666666"/>
          <w:shd w:val="clear" w:color="auto" w:fill="FFFFFF"/>
        </w:rPr>
      </w:pPr>
      <w:r w:rsidRPr="002C6495">
        <w:rPr>
          <w:rFonts w:cstheme="minorHAnsi"/>
          <w:color w:val="666666"/>
          <w:shd w:val="clear" w:color="auto" w:fill="FFFFFF"/>
        </w:rPr>
        <w:t xml:space="preserve">Para mayores espesores agregar gravilla de 10 a 12 </w:t>
      </w:r>
      <w:proofErr w:type="spellStart"/>
      <w:r w:rsidRPr="002C6495">
        <w:rPr>
          <w:rFonts w:cstheme="minorHAnsi"/>
          <w:color w:val="666666"/>
          <w:shd w:val="clear" w:color="auto" w:fill="FFFFFF"/>
        </w:rPr>
        <w:t>mm.</w:t>
      </w:r>
      <w:proofErr w:type="spellEnd"/>
    </w:p>
    <w:p w:rsidR="00DE4F7F" w:rsidRDefault="00DE4F7F" w:rsidP="00997345">
      <w:pPr>
        <w:spacing w:after="0"/>
        <w:rPr>
          <w:rFonts w:cstheme="minorHAnsi"/>
          <w:color w:val="666666"/>
          <w:shd w:val="clear" w:color="auto" w:fill="FFFFFF"/>
        </w:rPr>
      </w:pPr>
      <w:r w:rsidRPr="00F545A2">
        <w:rPr>
          <w:rStyle w:val="Textoennegrita"/>
          <w:rFonts w:cstheme="minorHAnsi"/>
          <w:color w:val="666666"/>
          <w:shd w:val="clear" w:color="auto" w:fill="FFFFFF"/>
        </w:rPr>
        <w:t>Presentación:</w:t>
      </w:r>
      <w:r w:rsidRPr="00F545A2">
        <w:rPr>
          <w:rFonts w:cstheme="minorHAnsi"/>
          <w:color w:val="666666"/>
          <w:shd w:val="clear" w:color="auto" w:fill="FFFFFF"/>
        </w:rPr>
        <w:t> </w:t>
      </w:r>
      <w:r w:rsidR="00D0725F">
        <w:rPr>
          <w:rFonts w:cstheme="minorHAnsi"/>
          <w:color w:val="666666"/>
          <w:shd w:val="clear" w:color="auto" w:fill="FFFFFF"/>
        </w:rPr>
        <w:t>Saco de 22</w:t>
      </w:r>
      <w:r w:rsidR="00EB7BB6">
        <w:rPr>
          <w:rFonts w:cstheme="minorHAnsi"/>
          <w:color w:val="666666"/>
          <w:shd w:val="clear" w:color="auto" w:fill="FFFFFF"/>
        </w:rPr>
        <w:t xml:space="preserve"> kg</w:t>
      </w:r>
      <w:r w:rsidRPr="00F545A2">
        <w:rPr>
          <w:rFonts w:cstheme="minorHAnsi"/>
          <w:color w:val="444444"/>
        </w:rPr>
        <w:br/>
      </w:r>
      <w:r w:rsidRPr="00F545A2">
        <w:rPr>
          <w:rStyle w:val="Textoennegrita"/>
          <w:rFonts w:cstheme="minorHAnsi"/>
          <w:color w:val="666666"/>
          <w:shd w:val="clear" w:color="auto" w:fill="FFFFFF"/>
        </w:rPr>
        <w:t>Color:</w:t>
      </w:r>
      <w:r w:rsidR="004720A5">
        <w:rPr>
          <w:rFonts w:cstheme="minorHAnsi"/>
          <w:color w:val="666666"/>
          <w:shd w:val="clear" w:color="auto" w:fill="FFFFFF"/>
        </w:rPr>
        <w:t xml:space="preserve"> </w:t>
      </w:r>
      <w:r w:rsidR="00BF28A2" w:rsidRPr="00BF28A2">
        <w:rPr>
          <w:rFonts w:cstheme="minorHAnsi"/>
          <w:color w:val="666666"/>
          <w:shd w:val="clear" w:color="auto" w:fill="FFFFFF"/>
        </w:rPr>
        <w:t>Gris Concreto</w:t>
      </w:r>
      <w:r w:rsidRPr="00F545A2">
        <w:rPr>
          <w:rFonts w:cstheme="minorHAnsi"/>
          <w:color w:val="444444"/>
        </w:rPr>
        <w:br/>
      </w:r>
      <w:r w:rsidRPr="006837B8">
        <w:rPr>
          <w:rStyle w:val="Textoennegrita"/>
          <w:rFonts w:cstheme="minorHAnsi"/>
          <w:color w:val="FF0000"/>
          <w:shd w:val="clear" w:color="auto" w:fill="FFFFFF"/>
        </w:rPr>
        <w:t>Durabilidad:</w:t>
      </w:r>
      <w:r w:rsidRPr="006837B8">
        <w:rPr>
          <w:rFonts w:cstheme="minorHAnsi"/>
          <w:color w:val="FF0000"/>
          <w:shd w:val="clear" w:color="auto" w:fill="FFFFFF"/>
        </w:rPr>
        <w:t> 6 años.</w:t>
      </w:r>
      <w:r w:rsidR="00D0725F" w:rsidRPr="00D0725F">
        <w:rPr>
          <w:noProof/>
          <w:lang w:eastAsia="es-MX"/>
        </w:rPr>
        <w:t xml:space="preserve"> </w:t>
      </w:r>
    </w:p>
    <w:p w:rsidR="00DE4F7F" w:rsidRDefault="00DE4F7F" w:rsidP="00DE4F7F">
      <w:pPr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color w:val="666666"/>
          <w:shd w:val="clear" w:color="auto" w:fill="FFFFFF"/>
        </w:rPr>
        <w:t xml:space="preserve">Imagen: </w:t>
      </w:r>
      <w:bookmarkStart w:id="0" w:name="_GoBack"/>
      <w:bookmarkEnd w:id="0"/>
    </w:p>
    <w:p w:rsidR="00DE4F7F" w:rsidRDefault="00DE4F7F" w:rsidP="00DE4F7F">
      <w:pPr>
        <w:rPr>
          <w:rFonts w:cstheme="minorHAnsi"/>
          <w:color w:val="666666"/>
          <w:shd w:val="clear" w:color="auto" w:fill="FFFFFF"/>
        </w:rPr>
      </w:pPr>
      <w:r>
        <w:rPr>
          <w:rFonts w:cstheme="minorHAnsi"/>
          <w:color w:val="666666"/>
          <w:shd w:val="clear" w:color="auto" w:fill="FFFFFF"/>
        </w:rPr>
        <w:t xml:space="preserve">MARCA: </w:t>
      </w:r>
      <w:proofErr w:type="spellStart"/>
      <w:r>
        <w:rPr>
          <w:rFonts w:cstheme="minorHAnsi"/>
          <w:color w:val="666666"/>
          <w:shd w:val="clear" w:color="auto" w:fill="FFFFFF"/>
        </w:rPr>
        <w:t>Sika</w:t>
      </w:r>
      <w:proofErr w:type="spellEnd"/>
    </w:p>
    <w:p w:rsidR="00DE4F7F" w:rsidRDefault="00DE4F7F" w:rsidP="00DE4F7F"/>
    <w:p w:rsidR="003D1D7B" w:rsidRDefault="003D1D7B"/>
    <w:sectPr w:rsidR="003D1D7B" w:rsidSect="000D5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F"/>
    <w:rsid w:val="002C6495"/>
    <w:rsid w:val="003D1D7B"/>
    <w:rsid w:val="004029F3"/>
    <w:rsid w:val="004720A5"/>
    <w:rsid w:val="00543740"/>
    <w:rsid w:val="005B6593"/>
    <w:rsid w:val="006837B8"/>
    <w:rsid w:val="0069748B"/>
    <w:rsid w:val="006B5D79"/>
    <w:rsid w:val="006C7205"/>
    <w:rsid w:val="0079536F"/>
    <w:rsid w:val="00997345"/>
    <w:rsid w:val="00AD6F09"/>
    <w:rsid w:val="00BA4992"/>
    <w:rsid w:val="00BF28A2"/>
    <w:rsid w:val="00C12908"/>
    <w:rsid w:val="00D0725F"/>
    <w:rsid w:val="00DC4699"/>
    <w:rsid w:val="00DE4F7F"/>
    <w:rsid w:val="00EB7BB6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720A1-9CA6-4497-8062-F5EB8A3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7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E4F7F"/>
    <w:rPr>
      <w:b/>
      <w:bCs/>
    </w:rPr>
  </w:style>
  <w:style w:type="character" w:customStyle="1" w:styleId="fontstyle01">
    <w:name w:val="fontstyle01"/>
    <w:basedOn w:val="Fuentedeprrafopredeter"/>
    <w:rsid w:val="00AD6F09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AD6F09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</dc:creator>
  <cp:keywords/>
  <dc:description/>
  <cp:lastModifiedBy>FAC</cp:lastModifiedBy>
  <cp:revision>5</cp:revision>
  <dcterms:created xsi:type="dcterms:W3CDTF">2020-06-24T17:27:00Z</dcterms:created>
  <dcterms:modified xsi:type="dcterms:W3CDTF">2020-06-24T17:41:00Z</dcterms:modified>
</cp:coreProperties>
</file>